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2" w:rsidRDefault="007C1792"/>
    <w:p w:rsidR="007C1792" w:rsidRDefault="007C1792" w:rsidP="00707A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Социальные па</w:t>
      </w:r>
      <w:r w:rsidRPr="007C1792">
        <w:rPr>
          <w:rFonts w:ascii="Times New Roman" w:hAnsi="Times New Roman" w:cs="Times New Roman"/>
          <w:b/>
          <w:sz w:val="32"/>
          <w:szCs w:val="32"/>
          <w:u w:val="single"/>
        </w:rPr>
        <w:t>ртнеры</w:t>
      </w:r>
      <w:r w:rsidR="00707A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ГБОУ школы № 129 Красногвардейского района Санкт-Петербурга</w:t>
      </w:r>
    </w:p>
    <w:p w:rsidR="007C1792" w:rsidRPr="007C1792" w:rsidRDefault="007C179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522"/>
        <w:gridCol w:w="7241"/>
        <w:gridCol w:w="7087"/>
      </w:tblGrid>
      <w:tr w:rsidR="00707A5A" w:rsidRPr="00020F2C" w:rsidTr="00A22B87">
        <w:tc>
          <w:tcPr>
            <w:tcW w:w="14850" w:type="dxa"/>
            <w:gridSpan w:val="3"/>
            <w:shd w:val="clear" w:color="auto" w:fill="C6D9F1" w:themeFill="text2" w:themeFillTint="33"/>
          </w:tcPr>
          <w:p w:rsidR="00707A5A" w:rsidRPr="00707A5A" w:rsidRDefault="00707A5A" w:rsidP="007F18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b/>
                <w:sz w:val="28"/>
                <w:szCs w:val="28"/>
              </w:rPr>
              <w:t>кружки, конкурсы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образования детей центр детского (юношеского) технического творчества Красногвардейского района Санкт-Петербурга "Охта"</w:t>
            </w:r>
          </w:p>
          <w:p w:rsidR="00707A5A" w:rsidRPr="00707A5A" w:rsidRDefault="00707A5A" w:rsidP="007F1803">
            <w:pPr>
              <w:pStyle w:val="a4"/>
              <w:ind w:left="0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(ГБОУ ДОД ЦДЮТТ «Охта»)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дополнительному образованию учащихся (кружки, секции, клубы, занятия по интересам) </w:t>
            </w:r>
          </w:p>
        </w:tc>
        <w:bookmarkStart w:id="0" w:name="_GoBack"/>
        <w:bookmarkEnd w:id="0"/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образования детей центр детского (юношеского) технического творчества Красногвардейского района Санкт-Петербурга "Охта"</w:t>
            </w:r>
          </w:p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(ГБОУ ДОД ЦДЮТТ «Охта»)</w:t>
            </w:r>
          </w:p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Ресурсный образовательный центр Безопасности  дорожного движения (РОЦ БДД)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учащимися начальной школы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учащимися знаний по профилактике детского дорожно-транспортного травматизма и безопасности дорожного движения 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образования детей Детско-юношеский центр «Красногвардеец»</w:t>
            </w:r>
          </w:p>
          <w:p w:rsidR="00707A5A" w:rsidRPr="00707A5A" w:rsidRDefault="00707A5A" w:rsidP="007F1803">
            <w:pPr>
              <w:pStyle w:val="a4"/>
              <w:ind w:left="0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(ГБОУ ДОД ДЮЦ «Красногвардеец»)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Консультации и согласование дополнительных образовательных программ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 и реализация досуговых программ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образования детей Дворец детского (юношеского) творчества Красногвардейского района Санкт-Петербурга «На 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Ленской</w:t>
            </w:r>
            <w:proofErr w:type="gram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(ГБОУ ДОД Д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Ю)Т «На Ленской»)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Участие детей в мероприятиях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Городской Центр гражданского и патриотического воспитания детей ГБНОУ ДООТЦ Санкт-Петербурга </w:t>
            </w:r>
            <w:r w:rsidRPr="00707A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«Балтийский берег»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Организация, проведение и участие в творческих мероприятиях, способствующих воспитанию </w:t>
            </w: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гражданственности, патриотизма и безопасности жизнедеятельности детей и подростков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(смотры, конкурсы и иные мероприятия в сфере гражданского и патриотического воспитания) 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нетиповое образовательное учреждение «Санкт-Петербургский дворец творчества 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» (ГБОНОУ «СПб ГДТЮ»)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Участие детей в мероприятиях</w:t>
            </w:r>
          </w:p>
        </w:tc>
      </w:tr>
      <w:tr w:rsidR="00707A5A" w:rsidRPr="00020F2C" w:rsidTr="00707A5A">
        <w:trPr>
          <w:trHeight w:val="1636"/>
        </w:trPr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Подростково-молодежный центр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Охта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Полюстровском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Клубы «Охта»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ПМК «Факел», ПМК «Радуга», ПМК «Метеор», ПМК « Альтаир», ПМК «Радуга»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Участие детей в мероприятиях центра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МО «Большая Охта» округ» № 33</w:t>
            </w:r>
          </w:p>
          <w:p w:rsidR="00707A5A" w:rsidRPr="00707A5A" w:rsidRDefault="00707A5A" w:rsidP="007F180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Участие детей в мероприятиях МО</w:t>
            </w:r>
          </w:p>
        </w:tc>
      </w:tr>
      <w:tr w:rsidR="00707A5A" w:rsidRPr="00020F2C" w:rsidTr="00A22B87">
        <w:tc>
          <w:tcPr>
            <w:tcW w:w="14850" w:type="dxa"/>
            <w:gridSpan w:val="3"/>
            <w:shd w:val="clear" w:color="auto" w:fill="EAF1DD" w:themeFill="accent3" w:themeFillTint="33"/>
          </w:tcPr>
          <w:p w:rsidR="00707A5A" w:rsidRPr="00707A5A" w:rsidRDefault="00707A5A" w:rsidP="007F180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библиотеки</w:t>
            </w:r>
          </w:p>
        </w:tc>
      </w:tr>
      <w:tr w:rsidR="00707A5A" w:rsidRPr="00020F2C" w:rsidTr="00707A5A">
        <w:trPr>
          <w:trHeight w:val="406"/>
        </w:trPr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районная библиотека (ЦРБ) им. Н.В. Гоголя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СПбГУК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«ЦБС Красногвардейского района»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Предоставление библиотечно-информационных услуг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Участие учащихся в массовых мероприятиях библиотеки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4 СПб ГБУК «ЦБС Красногвардейского района»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Комплексные библиотечно-информационные услуги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учащихся на массовые мероприятия, проводимые библиотекой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 (информировать о плане массовых мероприятий на текущий год)</w:t>
            </w:r>
          </w:p>
        </w:tc>
      </w:tr>
      <w:tr w:rsidR="00707A5A" w:rsidRPr="00020F2C" w:rsidTr="00A22B87">
        <w:tc>
          <w:tcPr>
            <w:tcW w:w="14850" w:type="dxa"/>
            <w:gridSpan w:val="3"/>
            <w:shd w:val="clear" w:color="auto" w:fill="4BACC6" w:themeFill="accent5"/>
          </w:tcPr>
          <w:p w:rsidR="00707A5A" w:rsidRPr="00707A5A" w:rsidRDefault="00707A5A" w:rsidP="007F180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07A5A">
            <w:pPr>
              <w:ind w:left="45" w:firstLine="31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07A5A">
                <w:rPr>
                  <w:rFonts w:ascii="Times New Roman" w:hAnsi="Times New Roman" w:cs="Times New Roman"/>
                  <w:sz w:val="28"/>
                  <w:szCs w:val="28"/>
                </w:rPr>
                <w:t xml:space="preserve">Государственное бюджетное образовательное учреждение для детей, нуждающихся в психолого-педагогической и </w:t>
              </w:r>
              <w:proofErr w:type="spellStart"/>
              <w:proofErr w:type="gramStart"/>
              <w:r w:rsidRPr="00707A5A">
                <w:rPr>
                  <w:rFonts w:ascii="Times New Roman" w:hAnsi="Times New Roman" w:cs="Times New Roman"/>
                  <w:sz w:val="28"/>
                  <w:szCs w:val="28"/>
                </w:rPr>
                <w:t>медико</w:t>
              </w:r>
              <w:proofErr w:type="spellEnd"/>
              <w:r w:rsidRPr="00707A5A">
                <w:rPr>
                  <w:rFonts w:ascii="Times New Roman" w:hAnsi="Times New Roman" w:cs="Times New Roman"/>
                  <w:sz w:val="28"/>
                  <w:szCs w:val="28"/>
                </w:rPr>
                <w:t xml:space="preserve"> - социальной</w:t>
              </w:r>
              <w:proofErr w:type="gramEnd"/>
              <w:r w:rsidRPr="00707A5A">
                <w:rPr>
                  <w:rFonts w:ascii="Times New Roman" w:hAnsi="Times New Roman" w:cs="Times New Roman"/>
                  <w:sz w:val="28"/>
                  <w:szCs w:val="28"/>
                </w:rPr>
                <w:t xml:space="preserve"> помощи, центр лечебной педагогики и дифференцированного обучения </w:t>
              </w:r>
              <w:r w:rsidRPr="00707A5A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Красногвардейского района Санкт-Петербурга "Школа здоровья и индивидуального развития"</w:t>
              </w:r>
            </w:hyperlink>
          </w:p>
          <w:p w:rsidR="00707A5A" w:rsidRPr="00707A5A" w:rsidRDefault="00707A5A" w:rsidP="00707A5A">
            <w:pPr>
              <w:ind w:left="45" w:firstLine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ул. Отечественная, д. 10</w:t>
            </w:r>
          </w:p>
          <w:p w:rsidR="00707A5A" w:rsidRPr="00707A5A" w:rsidRDefault="00707A5A" w:rsidP="00707A5A">
            <w:pPr>
              <w:ind w:left="45" w:firstLine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(ГБОУ «Школа здоровья и индивидуального развития» Красногвардейского района Санкт-Петербурга)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консультационная деятельность</w:t>
            </w:r>
          </w:p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детей.</w:t>
            </w:r>
          </w:p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диагностика уровня психологического развития </w:t>
            </w:r>
          </w:p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причин школьной и социальной дезадаптации</w:t>
            </w:r>
          </w:p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коррекционно-развивающего обучения</w:t>
            </w:r>
          </w:p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профессиональном самоопределении</w:t>
            </w:r>
          </w:p>
          <w:p w:rsidR="00707A5A" w:rsidRPr="00707A5A" w:rsidRDefault="00707A5A" w:rsidP="007F18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проведение лекций, семинаров, круглых столов, практических занятий с учащимися, родителями, педагогами.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Санкт-Петербургского государственного бюджетного учреждения «Центр социальной помощи семье и детям Красногвардейского района Санкт-Петербурга»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у несовершеннолетних законопослушного поведения, активной социальной позиции, конструктивных навыков разрешения конфликтных ситуаций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Лекции, социально-педагогическое сопровождение, консультации детей и родителей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бюджетное учреждение Социально-реабилитационный центр для несовершеннолетних «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Малоохтинский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дом трудолюбия»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учреждение  «Социально-реабилитационный центр для  несовершеннолетних «Малоохтинский дом трудолюбия» в соответствии с ФЗ № 120-ФЗ от 24.06.1999 относится к Учреждениям государственной системы профилактики безнадзорности и правонарушений несовершеннолетних и оказывает услуги несовершеннолетним детям и подросткам, оказавшимся в трудной жизненной ситуации.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Pr="00707A5A">
                <w:rPr>
                  <w:rFonts w:eastAsiaTheme="minorHAnsi"/>
                  <w:sz w:val="28"/>
                  <w:szCs w:val="28"/>
                  <w:lang w:eastAsia="en-US"/>
                </w:rPr>
                <w:t xml:space="preserve">Отделение дневного пребывания и социального </w:t>
              </w:r>
              <w:r w:rsidRPr="00707A5A">
                <w:rPr>
                  <w:rFonts w:eastAsiaTheme="minorHAnsi"/>
                  <w:sz w:val="28"/>
                  <w:szCs w:val="28"/>
                  <w:lang w:eastAsia="en-US"/>
                </w:rPr>
                <w:lastRenderedPageBreak/>
                <w:t>патронажа</w:t>
              </w:r>
            </w:hyperlink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Основной деятельностью отделения является профилактика социального сиротства за счет планомерной работы с ребенком и его семьей: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— по нормализации детско-родительских отношений;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консультационной помощи родителям: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— в устранении семейных дисфункций, в семейном воспитании, обучении ребенка, в коррекции отклонений в его  развитии и поведении;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— профилактики девиаций несовершеннолетних, в том числе: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 xml:space="preserve">— за счет ориентирования ребенка на конструктивную </w:t>
            </w:r>
            <w:proofErr w:type="spellStart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>референтную</w:t>
            </w:r>
            <w:proofErr w:type="spellEnd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 xml:space="preserve"> группу подростков, позитивную досуговую деятельность;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помощь ребенку в преодолении: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— школьной и социальной дезадаптации;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— трудностей в обучении и освоении школьной программы;</w:t>
            </w:r>
          </w:p>
          <w:p w:rsidR="00707A5A" w:rsidRPr="00707A5A" w:rsidRDefault="00707A5A" w:rsidP="007F1803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>— многое другое.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бюджетное учреждение «Городской центр социальных программ и профилактики асоциальных явлений среди молодежи «КОНТАКТ» 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г. Санкт-Петербург, ул. 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Ленская</w:t>
            </w:r>
            <w:proofErr w:type="gram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, д. 17/4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(СПб ГБУ «ГЦСП «КОНТАКТ»)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Специалисты и волонтеры центра «КОНТАКТ» помогают тысячам детей адаптироваться в непростой жизни и выбрать верную дорогу – созидательный путь здорового образа жизни, дружбы, любви и семейных ценностей.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ОДН УМВД Красногвардейского района Санкт-</w:t>
            </w: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Петербурга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КУИО Автономной Некоммерческой организацией «Содружество по противодействию детско-подростковой дезадаптации «ГЕРОЙ»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193144,Россия, Санкт-Петербург, 10-я Советская, дом 14, Тел/факс: 271-28-84, 274-41-92</w:t>
            </w:r>
          </w:p>
        </w:tc>
        <w:tc>
          <w:tcPr>
            <w:tcW w:w="7087" w:type="dxa"/>
            <w:shd w:val="clear" w:color="auto" w:fill="auto"/>
          </w:tcPr>
          <w:p w:rsidR="00707A5A" w:rsidRPr="00707A5A" w:rsidRDefault="00707A5A" w:rsidP="007F1803">
            <w:pPr>
              <w:pStyle w:val="1"/>
              <w:spacing w:before="0"/>
              <w:jc w:val="left"/>
              <w:textAlignment w:val="baseline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707A5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АНО Содружество «Герой» работает над путями создания условий, обеспечивающих определенный уровень социальной защиты детей и подростков, оказавшихся в трудной жизненной ситуации и имеющих глубокие школьные проблемы - т.н. скрытый отсев государственных бюджетных образовательных организаций.</w:t>
            </w:r>
          </w:p>
          <w:p w:rsidR="00707A5A" w:rsidRPr="00707A5A" w:rsidRDefault="00707A5A" w:rsidP="007F1803">
            <w:pPr>
              <w:pStyle w:val="4"/>
              <w:spacing w:before="0" w:beforeAutospacing="0" w:after="0" w:afterAutospacing="0"/>
              <w:jc w:val="left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Одним их таких путей является Программа - Мобильная Школа, реализуемая специалистами Содружества.</w:t>
            </w:r>
          </w:p>
          <w:p w:rsidR="00707A5A" w:rsidRPr="00707A5A" w:rsidRDefault="00707A5A" w:rsidP="007F1803">
            <w:pPr>
              <w:pStyle w:val="4"/>
              <w:spacing w:before="0" w:beforeAutospacing="0" w:after="0" w:afterAutospacing="0"/>
              <w:jc w:val="left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Школа восполняет недостающее звено в образовании детей, подростков и части молодёжи, которая в связи с особыми социальными условиями не училась или прекратила учебу вовсе. Школа предлагает </w:t>
            </w:r>
            <w:proofErr w:type="spellStart"/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-образовательные услуги в форме консультирования и репетиторства.  Все усилия направлены на восстановление психического здоровья, социального и образовательного статуса, адекватного возрастным и индивидуальным характеристикам ребенка,</w:t>
            </w:r>
          </w:p>
          <w:p w:rsidR="00707A5A" w:rsidRPr="00707A5A" w:rsidRDefault="00707A5A" w:rsidP="007F1803">
            <w:pPr>
              <w:pStyle w:val="4"/>
              <w:spacing w:before="0" w:beforeAutospacing="0" w:after="0" w:afterAutospacing="0"/>
              <w:jc w:val="left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Педагоги, воспитатели и психологи, работающие в Школе, имеют огромный опыт и владеют всем комплексом индивидуально и коллективно ориентированных технологий, помогающих детям и подросткам групп риска восстанавливать отношения в социуме.</w:t>
            </w:r>
          </w:p>
          <w:p w:rsidR="00707A5A" w:rsidRPr="00707A5A" w:rsidRDefault="00707A5A" w:rsidP="007F1803">
            <w:pPr>
              <w:pStyle w:val="4"/>
              <w:spacing w:before="0" w:beforeAutospacing="0" w:after="0" w:afterAutospacing="0"/>
              <w:jc w:val="left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Благодаря этому достаточно успешно реализуются </w:t>
            </w:r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lastRenderedPageBreak/>
              <w:t>задачи по формированию у ребенка мотивации к учебе, повышению уровня коммуникативной и речевой культуры, восстановлению образовательного уровня и, главное, возвращению ребенка (подростка) в образовательную среду государственного образовательного учреждения.</w:t>
            </w:r>
          </w:p>
          <w:p w:rsidR="00707A5A" w:rsidRPr="00707A5A" w:rsidRDefault="00707A5A" w:rsidP="007F1803">
            <w:pPr>
              <w:pStyle w:val="4"/>
              <w:spacing w:before="0" w:beforeAutospacing="0" w:after="0" w:afterAutospacing="0"/>
              <w:jc w:val="left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707A5A" w:rsidRPr="00707A5A" w:rsidRDefault="00707A5A" w:rsidP="007F1803">
            <w:pPr>
              <w:pStyle w:val="4"/>
              <w:spacing w:before="0" w:beforeAutospacing="0" w:after="0" w:afterAutospacing="0"/>
              <w:jc w:val="left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Вся деятельность, направленная на поддержку детей и их родителей, осуществляется за счет средств Охранной организации "Патриот" и Лаборатории "Инновационные программы комплексной безопасности", реализации совместных Проектов и Программ с Правительством Санкт-Петербурга.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МА МО «Большая Охта» Отдел опеки и попечительства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Новое поколение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предприятие «Новое поколение» в г. Санкт-Петербурге «занимается социальной адаптацией и реабилитацией несовершеннолетних и молодежи, склонных к совершению правонарушений и преступлений, в возрасте от 14 до 19 лет. Основной методикой работы с такими подростками является привитие им трудового навыка в условиях производственных отношений </w:t>
            </w:r>
          </w:p>
        </w:tc>
      </w:tr>
      <w:tr w:rsidR="00707A5A" w:rsidRPr="00020F2C" w:rsidTr="00A22B87">
        <w:tc>
          <w:tcPr>
            <w:tcW w:w="14850" w:type="dxa"/>
            <w:gridSpan w:val="3"/>
            <w:shd w:val="clear" w:color="auto" w:fill="F79646" w:themeFill="accent6"/>
          </w:tcPr>
          <w:p w:rsidR="00707A5A" w:rsidRPr="00707A5A" w:rsidRDefault="00707A5A" w:rsidP="007F180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Центра содействия занятости и профориентации молодежи «Вектор» 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учреждение «Центр содействия занятости и профессиональной ориентации молодежи «ВЕКТОР» оказывает услуги по </w:t>
            </w: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ориентации разных категорий населения Санкт-Петербурга, России и зарубежья.</w:t>
            </w:r>
          </w:p>
          <w:p w:rsidR="00707A5A" w:rsidRPr="00707A5A" w:rsidRDefault="00707A5A" w:rsidP="007F180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Главная цель работы специалистов Центра «ВЕКТОР» — помочь каждому молодому человеку, пришедшему за помощью, максимально раскрыть свой творческий потенциал.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Обучающая компания "Бета-версия" 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shd w:val="clear" w:color="auto" w:fill="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1. Профориентация на основе компьютерного диагностического комплекса «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», разработанного Центром тестирования и развития в МГУ «Гуманитарные технологии».</w:t>
            </w:r>
          </w:p>
          <w:p w:rsidR="00707A5A" w:rsidRPr="00707A5A" w:rsidRDefault="00707A5A" w:rsidP="007F1803">
            <w:pPr>
              <w:shd w:val="clear" w:color="auto" w:fill="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2. Правильный выбор профессии и вуза – первый шаг в построении успешной карьеры. В помощь абитуриентам обучающая компания «Бета-версия» издает ежегодный справочник «Профессии и вузы Петербурга», который существенно облегчает задачу выбора.</w:t>
            </w:r>
          </w:p>
          <w:p w:rsidR="00707A5A" w:rsidRPr="00707A5A" w:rsidRDefault="00707A5A" w:rsidP="007F1803">
            <w:pPr>
              <w:shd w:val="clear" w:color="auto" w:fill="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Выступление представителей компании перед родителями на родительских собраниях, участие в круглых столах, компьютерное тестирование обучающихся по их желанию и желанию их родителей, приобретение справочников по договору.</w:t>
            </w:r>
          </w:p>
        </w:tc>
      </w:tr>
      <w:tr w:rsidR="00707A5A" w:rsidRPr="00020F2C" w:rsidTr="00707A5A">
        <w:trPr>
          <w:trHeight w:val="2455"/>
        </w:trPr>
        <w:tc>
          <w:tcPr>
            <w:tcW w:w="522" w:type="dxa"/>
            <w:vMerge w:val="restart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Колледжи, лицеи, вузы (по договору) 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бюджетное профессиональное образовательное учреждение «Садово-архитектурный колледж» (СПб ГБПОУ 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С-АК</w:t>
            </w:r>
            <w:proofErr w:type="gram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Ознакомительные экскурсии в колледж, информационно-справочная информация</w:t>
            </w:r>
          </w:p>
        </w:tc>
      </w:tr>
      <w:tr w:rsidR="00707A5A" w:rsidRPr="00020F2C" w:rsidTr="00707A5A">
        <w:trPr>
          <w:trHeight w:val="1260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бюджетное профессиональное образовательное учреждение «Охтинский колледж» (СПб ГБПОУ «Охтинский колледж»)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работа (участие в Днях открытых дверей, мастер-классах, спортивных соревнованиях, конкурсах профессионального мастерства)</w:t>
            </w:r>
          </w:p>
        </w:tc>
      </w:tr>
      <w:tr w:rsidR="00707A5A" w:rsidRPr="00020F2C" w:rsidTr="00707A5A">
        <w:trPr>
          <w:trHeight w:val="1260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бюджетное профессиональное образовательное учреждение «Колледж пищевых технологий»  (СПб ГБПОУ КПТ) 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707A5A" w:rsidRPr="00020F2C" w:rsidTr="00707A5A">
        <w:trPr>
          <w:trHeight w:val="1260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бюджетное профессиональное образовательное учреждение «Многофункциональный региональный центр прикладных коммуникаций техникум энергомашиностроения и металлообработки» (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ГБПОУ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МРЦПКТЭиМ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классных часов, родительских собраний по вопросам профориентации, организация выставок по данному вопросу</w:t>
            </w:r>
          </w:p>
        </w:tc>
      </w:tr>
      <w:tr w:rsidR="00707A5A" w:rsidRPr="00020F2C" w:rsidTr="00707A5A">
        <w:trPr>
          <w:trHeight w:val="1260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бюджетное профессиональное образовательное учреждение  (СПб ГБПОУ)</w:t>
            </w:r>
            <w:proofErr w:type="gram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proofErr w:type="gram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втодорожный колледж»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(семинары и совещания по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профориенации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</w:p>
        </w:tc>
      </w:tr>
      <w:tr w:rsidR="00707A5A" w:rsidRPr="00020F2C" w:rsidTr="00707A5A">
        <w:trPr>
          <w:trHeight w:val="105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бюджетное профессиональное образовательное учреждение </w:t>
            </w: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Малоохтинский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 (СПб ГБПОУ «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Малоохтинский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Профориентация учащихся, обмен информацией, участие в совместных практических проектах и др. </w:t>
            </w: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совместной деятельности</w:t>
            </w:r>
          </w:p>
        </w:tc>
      </w:tr>
      <w:tr w:rsidR="00707A5A" w:rsidRPr="00020F2C" w:rsidTr="00707A5A">
        <w:trPr>
          <w:trHeight w:val="105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бюджетное профессиональное образовательное учреждение «Педагогический колледж №8» (СПб ГБПОУ ПК №8)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Организация на базе школы учебной (производственной) практики</w:t>
            </w:r>
          </w:p>
        </w:tc>
      </w:tr>
      <w:tr w:rsidR="00707A5A" w:rsidRPr="00020F2C" w:rsidTr="00707A5A">
        <w:trPr>
          <w:trHeight w:val="105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АОУ ВПО «Ленинградский государственный университет имени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» (ЛГУ им. А.С. Пушкина)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Проведение на базе ОУ практик</w:t>
            </w:r>
          </w:p>
        </w:tc>
      </w:tr>
      <w:tr w:rsidR="00707A5A" w:rsidRPr="00020F2C" w:rsidTr="00707A5A">
        <w:trPr>
          <w:trHeight w:val="105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ФГБОУ ВПО «Российский государственный гидрометеорологический университет» (РГГМУ)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707A5A" w:rsidRPr="00020F2C" w:rsidTr="00707A5A">
        <w:trPr>
          <w:trHeight w:val="105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ФГАОУ ВПО «Санкт-Петербургский государственный университет аэрокосмического приборостроения» (ГУАП) 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работа, информационные услуги, содействие летней научно-исследовательской практики учащимися 10 класса</w:t>
            </w:r>
          </w:p>
        </w:tc>
      </w:tr>
      <w:tr w:rsidR="00707A5A" w:rsidRPr="00020F2C" w:rsidTr="00707A5A">
        <w:trPr>
          <w:trHeight w:val="150"/>
        </w:trPr>
        <w:tc>
          <w:tcPr>
            <w:tcW w:w="522" w:type="dxa"/>
            <w:vMerge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 «Санкт-Петербургская государственная академия театрального искусства» Министерства культуры РФ 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в форме консультаций, семинаров, практикумов по вопросам содержания воспитательной работы и организации дополнительного образования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Центра занятости населения Красногвардейского района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в свободное от учёбы время на организованные рабочие места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Санкт-Петербургская региональная общественная организация содействия профориентации и занятости молодежи «Правый берег»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(ООО «Правый берег»)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в свободное от учёбы время на организованные рабочие места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ООО «Аэлита» - компания по предоставлению архивных услуг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Временное трудоустройство в свободное от учёбы время на организованные рабочие места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« Молодежная биржа труда»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в свободное от учёбы время на организованные рабочие места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ООО «Новое поколение»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предприятие «Новое поколение» в г. Санкт-Петербурге «занимается социальной адаптацией и реабилитацией несовершеннолетних и молодежи, склонных к совершению правонарушений и преступлений, в возрасте от 14 до 19 лет. Основной методикой работы с такими подростками является привитие им трудового навыка в условиях производственных отношений </w:t>
            </w:r>
          </w:p>
        </w:tc>
      </w:tr>
      <w:tr w:rsidR="00707A5A" w:rsidRPr="00020F2C" w:rsidTr="00A22B87">
        <w:tc>
          <w:tcPr>
            <w:tcW w:w="14850" w:type="dxa"/>
            <w:gridSpan w:val="3"/>
            <w:shd w:val="clear" w:color="auto" w:fill="FFFF00"/>
          </w:tcPr>
          <w:p w:rsidR="00707A5A" w:rsidRPr="00707A5A" w:rsidRDefault="00707A5A" w:rsidP="007F180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ГБУЗ «Поликлиника№9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Медицинские услуги, информационно-просветительская работа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 ГБУЗ «Городская поликлиника №17»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Медицинские услуги, информационно-просветительская работа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ГБУЗ «Городская поликлиника № 107»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Медицинские услуги, информационно-просветительская работа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 ГБУЗ «Детская городская поликлиника №68»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услуги (информирование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. коллектива о состоянии здоровья учащихся и оздоровительных мероприятиях по снижению заболеваний)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медицинскими работниками медкабинета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региональное отделение «Союз педиатров России»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 рамках программы "Здоровье" проведение лекций для родителей: о здоровом питании, профилактике педикулеза, вирусных заболеваний, туберкулеза и др.</w:t>
            </w:r>
          </w:p>
        </w:tc>
      </w:tr>
      <w:tr w:rsidR="00707A5A" w:rsidRPr="00020F2C" w:rsidTr="00707A5A">
        <w:trPr>
          <w:trHeight w:val="359"/>
        </w:trPr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Центр «Здоровье» компании "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Procter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Gamble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087" w:type="dxa"/>
          </w:tcPr>
          <w:p w:rsidR="00707A5A" w:rsidRPr="00707A5A" w:rsidRDefault="00707A5A" w:rsidP="007F180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707A5A">
              <w:rPr>
                <w:rFonts w:eastAsiaTheme="minorHAnsi"/>
                <w:sz w:val="28"/>
                <w:szCs w:val="28"/>
                <w:lang w:eastAsia="en-US"/>
              </w:rPr>
              <w:t xml:space="preserve">В рамках программы "Здоровье" для девочек 6-х классов </w:t>
            </w:r>
            <w:r w:rsidRPr="00707A5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лекция о здоровом образе жизни по теме "Личная гигиена" при поддержке компании "</w:t>
            </w:r>
            <w:proofErr w:type="spellStart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>Procter</w:t>
            </w:r>
            <w:proofErr w:type="spellEnd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>and</w:t>
            </w:r>
            <w:proofErr w:type="spellEnd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>Gamble</w:t>
            </w:r>
            <w:proofErr w:type="spellEnd"/>
            <w:r w:rsidRPr="00707A5A">
              <w:rPr>
                <w:rFonts w:eastAsiaTheme="minorHAnsi"/>
                <w:sz w:val="28"/>
                <w:szCs w:val="28"/>
                <w:lang w:eastAsia="en-US"/>
              </w:rPr>
              <w:t>".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СПб ГБУЗ «Врачебно-физкультурный диспансер Красногвардейского района»;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Врачебный контроль занятиями физкультуры, гигиеническое воспитание, оказание методической помощи учителю в составлении комплексов упражнений для специальной медицинской группы и групп ЛФК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ГБОДОУ №14 Красногвардейского района Санкт-Петербурга;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Социокультурная адаптация дошкольника, обеспечение преемственности учебно-воспитательного процесса</w:t>
            </w:r>
          </w:p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Консультационно-методическая помощь, 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 xml:space="preserve">  и семинары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Экзотариум</w:t>
            </w:r>
            <w:proofErr w:type="spellEnd"/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Лекции экологической направленности, предоставление наглядного материала в виде животных</w:t>
            </w:r>
          </w:p>
        </w:tc>
      </w:tr>
      <w:tr w:rsidR="00707A5A" w:rsidRPr="00020F2C" w:rsidTr="00707A5A">
        <w:tc>
          <w:tcPr>
            <w:tcW w:w="522" w:type="dxa"/>
          </w:tcPr>
          <w:p w:rsidR="00707A5A" w:rsidRPr="00707A5A" w:rsidRDefault="00707A5A" w:rsidP="007F18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ГБОУ ДППО СПб Информационно-методический центр Красногвардейского района Санкт-Петербурга</w:t>
            </w:r>
          </w:p>
          <w:p w:rsidR="00707A5A" w:rsidRPr="00707A5A" w:rsidRDefault="00707A5A" w:rsidP="007F18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7A5A" w:rsidRPr="00707A5A" w:rsidRDefault="00707A5A" w:rsidP="007F1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5A"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</w:p>
        </w:tc>
      </w:tr>
    </w:tbl>
    <w:p w:rsidR="00C9783B" w:rsidRPr="00020F2C" w:rsidRDefault="00C9783B" w:rsidP="007F18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783B" w:rsidRPr="00020F2C" w:rsidSect="0005407E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D2A"/>
    <w:multiLevelType w:val="hybridMultilevel"/>
    <w:tmpl w:val="BD026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722AE"/>
    <w:multiLevelType w:val="hybridMultilevel"/>
    <w:tmpl w:val="9A3A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5D37"/>
    <w:multiLevelType w:val="hybridMultilevel"/>
    <w:tmpl w:val="B0AC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05E63"/>
    <w:multiLevelType w:val="hybridMultilevel"/>
    <w:tmpl w:val="3F484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675A07"/>
    <w:multiLevelType w:val="multilevel"/>
    <w:tmpl w:val="317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85675"/>
    <w:multiLevelType w:val="hybridMultilevel"/>
    <w:tmpl w:val="7A8A7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A262DE"/>
    <w:multiLevelType w:val="hybridMultilevel"/>
    <w:tmpl w:val="997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80CB4"/>
    <w:multiLevelType w:val="hybridMultilevel"/>
    <w:tmpl w:val="19A897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03"/>
    <w:rsid w:val="000054B8"/>
    <w:rsid w:val="00020F2C"/>
    <w:rsid w:val="0005407E"/>
    <w:rsid w:val="000C62CA"/>
    <w:rsid w:val="001305CA"/>
    <w:rsid w:val="0018206C"/>
    <w:rsid w:val="0019290D"/>
    <w:rsid w:val="00227A03"/>
    <w:rsid w:val="00271C85"/>
    <w:rsid w:val="002D7F33"/>
    <w:rsid w:val="002D7F42"/>
    <w:rsid w:val="002E3349"/>
    <w:rsid w:val="003B2206"/>
    <w:rsid w:val="003E3912"/>
    <w:rsid w:val="00427667"/>
    <w:rsid w:val="00431F23"/>
    <w:rsid w:val="0052583D"/>
    <w:rsid w:val="0053185C"/>
    <w:rsid w:val="00573723"/>
    <w:rsid w:val="00582CE0"/>
    <w:rsid w:val="005A5208"/>
    <w:rsid w:val="005C255E"/>
    <w:rsid w:val="006148BC"/>
    <w:rsid w:val="006854EB"/>
    <w:rsid w:val="006C0051"/>
    <w:rsid w:val="006C39B7"/>
    <w:rsid w:val="006D5EF9"/>
    <w:rsid w:val="00707A5A"/>
    <w:rsid w:val="00742494"/>
    <w:rsid w:val="007440C4"/>
    <w:rsid w:val="00762EA2"/>
    <w:rsid w:val="007C1792"/>
    <w:rsid w:val="007F1803"/>
    <w:rsid w:val="008011B1"/>
    <w:rsid w:val="008B126D"/>
    <w:rsid w:val="00924645"/>
    <w:rsid w:val="00956BF6"/>
    <w:rsid w:val="00A22762"/>
    <w:rsid w:val="00A22B87"/>
    <w:rsid w:val="00AB04FE"/>
    <w:rsid w:val="00AC252C"/>
    <w:rsid w:val="00AC461A"/>
    <w:rsid w:val="00AD6804"/>
    <w:rsid w:val="00B22886"/>
    <w:rsid w:val="00B7135F"/>
    <w:rsid w:val="00B93B8D"/>
    <w:rsid w:val="00C07337"/>
    <w:rsid w:val="00C103ED"/>
    <w:rsid w:val="00C571A8"/>
    <w:rsid w:val="00C9783B"/>
    <w:rsid w:val="00CA2A8E"/>
    <w:rsid w:val="00CA2B2C"/>
    <w:rsid w:val="00CC3449"/>
    <w:rsid w:val="00D260C8"/>
    <w:rsid w:val="00D4349B"/>
    <w:rsid w:val="00D922A8"/>
    <w:rsid w:val="00DE5B42"/>
    <w:rsid w:val="00DF0549"/>
    <w:rsid w:val="00DF1DAC"/>
    <w:rsid w:val="00DF4E57"/>
    <w:rsid w:val="00E32E39"/>
    <w:rsid w:val="00E66587"/>
    <w:rsid w:val="00EA3C0D"/>
    <w:rsid w:val="00EA3D9F"/>
    <w:rsid w:val="00EB1105"/>
    <w:rsid w:val="00F10AEF"/>
    <w:rsid w:val="00F17F38"/>
    <w:rsid w:val="00F450DC"/>
    <w:rsid w:val="00F9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2"/>
  </w:style>
  <w:style w:type="paragraph" w:styleId="1">
    <w:name w:val="heading 1"/>
    <w:basedOn w:val="a"/>
    <w:next w:val="a"/>
    <w:link w:val="10"/>
    <w:uiPriority w:val="9"/>
    <w:qFormat/>
    <w:rsid w:val="00227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27A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7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27A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1C85"/>
    <w:pPr>
      <w:ind w:left="720"/>
      <w:contextualSpacing/>
    </w:pPr>
  </w:style>
  <w:style w:type="character" w:styleId="a5">
    <w:name w:val="Strong"/>
    <w:basedOn w:val="a0"/>
    <w:uiPriority w:val="22"/>
    <w:qFormat/>
    <w:rsid w:val="00EB11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93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93B8D"/>
  </w:style>
  <w:style w:type="table" w:styleId="a6">
    <w:name w:val="Table Grid"/>
    <w:basedOn w:val="a1"/>
    <w:uiPriority w:val="59"/>
    <w:rsid w:val="00C9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62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1F2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1F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1F2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1F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nt7">
    <w:name w:val="font_7"/>
    <w:basedOn w:val="a"/>
    <w:rsid w:val="00F450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2"/>
  </w:style>
  <w:style w:type="paragraph" w:styleId="1">
    <w:name w:val="heading 1"/>
    <w:basedOn w:val="a"/>
    <w:next w:val="a"/>
    <w:link w:val="10"/>
    <w:uiPriority w:val="9"/>
    <w:qFormat/>
    <w:rsid w:val="00227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27A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7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27A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1C85"/>
    <w:pPr>
      <w:ind w:left="720"/>
      <w:contextualSpacing/>
    </w:pPr>
  </w:style>
  <w:style w:type="character" w:styleId="a5">
    <w:name w:val="Strong"/>
    <w:basedOn w:val="a0"/>
    <w:uiPriority w:val="22"/>
    <w:qFormat/>
    <w:rsid w:val="00EB11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93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93B8D"/>
  </w:style>
  <w:style w:type="table" w:styleId="a6">
    <w:name w:val="Table Grid"/>
    <w:basedOn w:val="a1"/>
    <w:uiPriority w:val="59"/>
    <w:rsid w:val="00C9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62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1F2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1F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1F2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1F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nt7">
    <w:name w:val="font_7"/>
    <w:basedOn w:val="a"/>
    <w:rsid w:val="00F450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2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830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0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mtrud.ru/index.php?article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772.petersburg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Аркадьевна Заржевская</cp:lastModifiedBy>
  <cp:revision>3</cp:revision>
  <dcterms:created xsi:type="dcterms:W3CDTF">2015-12-17T08:49:00Z</dcterms:created>
  <dcterms:modified xsi:type="dcterms:W3CDTF">2015-12-17T08:52:00Z</dcterms:modified>
</cp:coreProperties>
</file>